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43DDB" w14:textId="77777777" w:rsidR="00A55EDE" w:rsidRDefault="00000000">
      <w:pPr>
        <w:rPr>
          <w:rFonts w:ascii="Calibri" w:eastAsia="Calibri" w:hAnsi="Calibri" w:cs="Calibri"/>
          <w:sz w:val="32"/>
          <w:szCs w:val="32"/>
        </w:rPr>
      </w:pPr>
      <w:r>
        <w:rPr>
          <w:rFonts w:ascii="Calibri" w:eastAsia="Calibri" w:hAnsi="Calibri" w:cs="Calibri"/>
          <w:b/>
          <w:sz w:val="48"/>
          <w:szCs w:val="48"/>
        </w:rPr>
        <w:t xml:space="preserve">                             </w:t>
      </w:r>
      <w:r>
        <w:rPr>
          <w:noProof/>
        </w:rPr>
        <w:drawing>
          <wp:anchor distT="0" distB="0" distL="0" distR="0" simplePos="0" relativeHeight="251658240" behindDoc="1" locked="0" layoutInCell="1" hidden="0" allowOverlap="1" wp14:anchorId="7E161F0E" wp14:editId="31B26189">
            <wp:simplePos x="0" y="0"/>
            <wp:positionH relativeFrom="column">
              <wp:posOffset>527685</wp:posOffset>
            </wp:positionH>
            <wp:positionV relativeFrom="paragraph">
              <wp:posOffset>163830</wp:posOffset>
            </wp:positionV>
            <wp:extent cx="805180" cy="760095"/>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805180" cy="760095"/>
                    </a:xfrm>
                    <a:prstGeom prst="rect">
                      <a:avLst/>
                    </a:prstGeom>
                    <a:ln/>
                  </pic:spPr>
                </pic:pic>
              </a:graphicData>
            </a:graphic>
          </wp:anchor>
        </w:drawing>
      </w:r>
    </w:p>
    <w:p w14:paraId="3415D0E1" w14:textId="77777777" w:rsidR="00A55EDE" w:rsidRDefault="00000000">
      <w:pPr>
        <w:jc w:val="center"/>
        <w:rPr>
          <w:rFonts w:ascii="Calibri" w:eastAsia="Calibri" w:hAnsi="Calibri" w:cs="Calibri"/>
          <w:sz w:val="48"/>
          <w:szCs w:val="48"/>
        </w:rPr>
      </w:pPr>
      <w:r>
        <w:rPr>
          <w:rFonts w:ascii="Calibri" w:eastAsia="Calibri" w:hAnsi="Calibri" w:cs="Calibri"/>
          <w:b/>
          <w:sz w:val="48"/>
          <w:szCs w:val="48"/>
        </w:rPr>
        <w:t>SEND PARISH COUNCIL</w:t>
      </w:r>
    </w:p>
    <w:p w14:paraId="43FB04CE" w14:textId="77777777" w:rsidR="00A55EDE" w:rsidRPr="00C33F21" w:rsidRDefault="00A55EDE">
      <w:pPr>
        <w:jc w:val="center"/>
        <w:rPr>
          <w:rFonts w:ascii="Calibri" w:eastAsia="Calibri" w:hAnsi="Calibri" w:cs="Calibri"/>
          <w:sz w:val="8"/>
          <w:szCs w:val="8"/>
        </w:rPr>
      </w:pPr>
    </w:p>
    <w:p w14:paraId="06D435A2" w14:textId="1D5A8769" w:rsidR="00A55EDE" w:rsidRDefault="00000000" w:rsidP="00C33F21">
      <w:pPr>
        <w:jc w:val="center"/>
        <w:rPr>
          <w:rFonts w:ascii="Calibri" w:eastAsia="Calibri" w:hAnsi="Calibri" w:cs="Calibri"/>
        </w:rPr>
      </w:pPr>
      <w:r>
        <w:rPr>
          <w:rFonts w:ascii="Calibri" w:eastAsia="Calibri" w:hAnsi="Calibri" w:cs="Calibri"/>
          <w:b/>
        </w:rPr>
        <w:t>M</w:t>
      </w:r>
      <w:r w:rsidR="004A293D">
        <w:rPr>
          <w:rFonts w:ascii="Calibri" w:eastAsia="Calibri" w:hAnsi="Calibri" w:cs="Calibri"/>
          <w:b/>
        </w:rPr>
        <w:t xml:space="preserve">inutes </w:t>
      </w:r>
      <w:r>
        <w:rPr>
          <w:rFonts w:ascii="Calibri" w:eastAsia="Calibri" w:hAnsi="Calibri" w:cs="Calibri"/>
          <w:b/>
        </w:rPr>
        <w:t xml:space="preserve">of </w:t>
      </w:r>
      <w:r w:rsidR="004A293D">
        <w:rPr>
          <w:rFonts w:ascii="Calibri" w:eastAsia="Calibri" w:hAnsi="Calibri" w:cs="Calibri"/>
          <w:b/>
        </w:rPr>
        <w:t>the</w:t>
      </w:r>
      <w:r>
        <w:rPr>
          <w:rFonts w:ascii="Calibri" w:eastAsia="Calibri" w:hAnsi="Calibri" w:cs="Calibri"/>
          <w:b/>
        </w:rPr>
        <w:t xml:space="preserve"> Extraordinary Council Meeting of SEND PARISH COUNCIL</w:t>
      </w:r>
    </w:p>
    <w:p w14:paraId="161A36D6" w14:textId="5502AC88" w:rsidR="00A55EDE" w:rsidRDefault="00000000">
      <w:pPr>
        <w:jc w:val="center"/>
        <w:rPr>
          <w:rFonts w:ascii="Calibri" w:eastAsia="Calibri" w:hAnsi="Calibri" w:cs="Calibri"/>
        </w:rPr>
      </w:pPr>
      <w:r>
        <w:rPr>
          <w:rFonts w:ascii="Calibri" w:eastAsia="Calibri" w:hAnsi="Calibri" w:cs="Calibri"/>
          <w:b/>
        </w:rPr>
        <w:t>held on Monday 4</w:t>
      </w:r>
      <w:r>
        <w:rPr>
          <w:rFonts w:ascii="Calibri" w:eastAsia="Calibri" w:hAnsi="Calibri" w:cs="Calibri"/>
          <w:b/>
          <w:vertAlign w:val="superscript"/>
        </w:rPr>
        <w:t>th</w:t>
      </w:r>
      <w:r>
        <w:rPr>
          <w:rFonts w:ascii="Calibri" w:eastAsia="Calibri" w:hAnsi="Calibri" w:cs="Calibri"/>
          <w:b/>
        </w:rPr>
        <w:t xml:space="preserve"> August 2025 at 7:30pm, in the Upper Room, Lancaster Hall,</w:t>
      </w:r>
    </w:p>
    <w:p w14:paraId="6A824171" w14:textId="75936582" w:rsidR="00547DE1" w:rsidRDefault="004A293D">
      <w:pPr>
        <w:ind w:right="-376"/>
        <w:rPr>
          <w:rFonts w:ascii="Calibri" w:eastAsia="Calibri" w:hAnsi="Calibri" w:cs="Calibri"/>
          <w:b/>
        </w:rPr>
      </w:pPr>
      <w:r>
        <w:rPr>
          <w:rFonts w:ascii="Calibri" w:eastAsia="Calibri" w:hAnsi="Calibri" w:cs="Calibri"/>
          <w:b/>
        </w:rPr>
        <w:t>Present:  Cllr J Osborn, (Chair</w:t>
      </w:r>
      <w:proofErr w:type="gramStart"/>
      <w:r>
        <w:rPr>
          <w:rFonts w:ascii="Calibri" w:eastAsia="Calibri" w:hAnsi="Calibri" w:cs="Calibri"/>
          <w:b/>
        </w:rPr>
        <w:t>),  Cllr</w:t>
      </w:r>
      <w:proofErr w:type="gramEnd"/>
      <w:r>
        <w:rPr>
          <w:rFonts w:ascii="Calibri" w:eastAsia="Calibri" w:hAnsi="Calibri" w:cs="Calibri"/>
          <w:b/>
        </w:rPr>
        <w:t xml:space="preserve"> D Hurdle, (Vice Chair) Cllr H Thomas, Cllr J Manktelow, Cllr M Shields, Cllr K Lord </w:t>
      </w:r>
      <w:proofErr w:type="gramStart"/>
      <w:r w:rsidR="00547DE1">
        <w:rPr>
          <w:rFonts w:ascii="Calibri" w:eastAsia="Calibri" w:hAnsi="Calibri" w:cs="Calibri"/>
          <w:b/>
        </w:rPr>
        <w:t>and also</w:t>
      </w:r>
      <w:proofErr w:type="gramEnd"/>
      <w:r w:rsidR="00547DE1">
        <w:rPr>
          <w:rFonts w:ascii="Calibri" w:eastAsia="Calibri" w:hAnsi="Calibri" w:cs="Calibri"/>
          <w:b/>
        </w:rPr>
        <w:t xml:space="preserve"> 24 members of the public. </w:t>
      </w:r>
      <w:r w:rsidR="00D447B7">
        <w:rPr>
          <w:rFonts w:ascii="Calibri" w:eastAsia="Calibri" w:hAnsi="Calibri" w:cs="Calibri"/>
          <w:b/>
        </w:rPr>
        <w:t>Proper Officer: N Mair (Clerk)</w:t>
      </w:r>
    </w:p>
    <w:p w14:paraId="2ECC75A2" w14:textId="63AC56CD" w:rsidR="00547DE1" w:rsidRPr="000C7339" w:rsidRDefault="00547DE1">
      <w:pPr>
        <w:ind w:right="-376"/>
        <w:rPr>
          <w:rFonts w:ascii="Calibri" w:eastAsia="Calibri" w:hAnsi="Calibri" w:cs="Calibri"/>
          <w:b/>
          <w:sz w:val="22"/>
          <w:szCs w:val="22"/>
        </w:rPr>
      </w:pPr>
      <w:r w:rsidRPr="000C7339">
        <w:rPr>
          <w:rFonts w:ascii="Calibri" w:eastAsia="Calibri" w:hAnsi="Calibri" w:cs="Calibri"/>
          <w:b/>
          <w:sz w:val="22"/>
          <w:szCs w:val="22"/>
        </w:rPr>
        <w:t xml:space="preserve">Prior to the public session, a short address was given by Cllr Osborn, regarding 94 Potters Lane applications, </w:t>
      </w:r>
      <w:r w:rsidR="00FC00AE" w:rsidRPr="000C7339">
        <w:rPr>
          <w:rFonts w:ascii="Calibri" w:eastAsia="Calibri" w:hAnsi="Calibri" w:cs="Calibri"/>
          <w:b/>
          <w:sz w:val="22"/>
          <w:szCs w:val="22"/>
        </w:rPr>
        <w:t>22/P/01966 and 24/P/01457</w:t>
      </w:r>
      <w:r w:rsidR="00717560" w:rsidRPr="000C7339">
        <w:rPr>
          <w:rFonts w:ascii="Calibri" w:eastAsia="Calibri" w:hAnsi="Calibri" w:cs="Calibri"/>
          <w:b/>
          <w:sz w:val="22"/>
          <w:szCs w:val="22"/>
        </w:rPr>
        <w:t>, including details about the cost to file the claim, and misinformation about the</w:t>
      </w:r>
      <w:r w:rsidR="0099577E" w:rsidRPr="000C7339">
        <w:rPr>
          <w:rFonts w:ascii="Calibri" w:eastAsia="Calibri" w:hAnsi="Calibri" w:cs="Calibri"/>
          <w:b/>
          <w:sz w:val="22"/>
          <w:szCs w:val="22"/>
        </w:rPr>
        <w:t xml:space="preserve"> application of the</w:t>
      </w:r>
      <w:r w:rsidR="00717560" w:rsidRPr="000C7339">
        <w:rPr>
          <w:rFonts w:ascii="Calibri" w:eastAsia="Calibri" w:hAnsi="Calibri" w:cs="Calibri"/>
          <w:b/>
          <w:sz w:val="22"/>
          <w:szCs w:val="22"/>
        </w:rPr>
        <w:t xml:space="preserve"> Policy </w:t>
      </w:r>
      <w:r w:rsidR="0098166D" w:rsidRPr="000C7339">
        <w:rPr>
          <w:rFonts w:ascii="Calibri" w:eastAsia="Calibri" w:hAnsi="Calibri" w:cs="Calibri"/>
          <w:b/>
          <w:sz w:val="22"/>
          <w:szCs w:val="22"/>
        </w:rPr>
        <w:t>of</w:t>
      </w:r>
      <w:r w:rsidR="00717560" w:rsidRPr="000C7339">
        <w:rPr>
          <w:rFonts w:ascii="Calibri" w:eastAsia="Calibri" w:hAnsi="Calibri" w:cs="Calibri"/>
          <w:b/>
          <w:sz w:val="22"/>
          <w:szCs w:val="22"/>
        </w:rPr>
        <w:t xml:space="preserve"> the River Wey</w:t>
      </w:r>
      <w:r w:rsidR="002368B8" w:rsidRPr="000C7339">
        <w:rPr>
          <w:rFonts w:ascii="Calibri" w:eastAsia="Calibri" w:hAnsi="Calibri" w:cs="Calibri"/>
          <w:b/>
          <w:sz w:val="22"/>
          <w:szCs w:val="22"/>
        </w:rPr>
        <w:t xml:space="preserve"> </w:t>
      </w:r>
      <w:r w:rsidR="0098166D" w:rsidRPr="000C7339">
        <w:rPr>
          <w:rFonts w:ascii="Calibri" w:eastAsia="Calibri" w:hAnsi="Calibri" w:cs="Calibri"/>
          <w:b/>
          <w:sz w:val="22"/>
          <w:szCs w:val="22"/>
        </w:rPr>
        <w:t xml:space="preserve">Corridor </w:t>
      </w:r>
      <w:r w:rsidR="002368B8" w:rsidRPr="000C7339">
        <w:rPr>
          <w:rFonts w:ascii="Calibri" w:eastAsia="Calibri" w:hAnsi="Calibri" w:cs="Calibri"/>
          <w:b/>
          <w:sz w:val="22"/>
          <w:szCs w:val="22"/>
        </w:rPr>
        <w:t>and the current situation.</w:t>
      </w:r>
      <w:r w:rsidR="00717560" w:rsidRPr="000C7339">
        <w:rPr>
          <w:rFonts w:ascii="Calibri" w:eastAsia="Calibri" w:hAnsi="Calibri" w:cs="Calibri"/>
          <w:b/>
          <w:sz w:val="22"/>
          <w:szCs w:val="22"/>
        </w:rPr>
        <w:t xml:space="preserve"> </w:t>
      </w:r>
    </w:p>
    <w:p w14:paraId="4656E362" w14:textId="53173509" w:rsidR="00A55EDE" w:rsidRPr="00FC00AE" w:rsidRDefault="00000000" w:rsidP="00FC00AE">
      <w:pPr>
        <w:ind w:right="-376"/>
        <w:rPr>
          <w:rFonts w:ascii="Calibri" w:eastAsia="Calibri" w:hAnsi="Calibri" w:cs="Calibri"/>
          <w:bCs/>
          <w:sz w:val="22"/>
          <w:szCs w:val="22"/>
        </w:rPr>
      </w:pPr>
      <w:r>
        <w:rPr>
          <w:rFonts w:ascii="Calibri" w:eastAsia="Calibri" w:hAnsi="Calibri" w:cs="Calibri"/>
          <w:b/>
          <w:sz w:val="22"/>
          <w:szCs w:val="22"/>
          <w:u w:val="single"/>
        </w:rPr>
        <w:t>Public Session</w:t>
      </w:r>
      <w:r>
        <w:rPr>
          <w:rFonts w:ascii="Calibri" w:eastAsia="Calibri" w:hAnsi="Calibri" w:cs="Calibri"/>
          <w:b/>
          <w:sz w:val="22"/>
          <w:szCs w:val="22"/>
        </w:rPr>
        <w:t xml:space="preserve"> </w:t>
      </w:r>
      <w:r w:rsidR="00FC00AE" w:rsidRPr="00FC00AE">
        <w:rPr>
          <w:rFonts w:ascii="Calibri" w:eastAsia="Calibri" w:hAnsi="Calibri" w:cs="Calibri"/>
          <w:bCs/>
          <w:sz w:val="22"/>
          <w:szCs w:val="22"/>
        </w:rPr>
        <w:t xml:space="preserve">Residents commented about the need for publicity about the </w:t>
      </w:r>
      <w:r w:rsidR="0098166D">
        <w:rPr>
          <w:rFonts w:ascii="Calibri" w:eastAsia="Calibri" w:hAnsi="Calibri" w:cs="Calibri"/>
          <w:bCs/>
          <w:sz w:val="22"/>
          <w:szCs w:val="22"/>
        </w:rPr>
        <w:t>propo</w:t>
      </w:r>
      <w:r w:rsidR="00FC00AE" w:rsidRPr="00FC00AE">
        <w:rPr>
          <w:rFonts w:ascii="Calibri" w:eastAsia="Calibri" w:hAnsi="Calibri" w:cs="Calibri"/>
          <w:bCs/>
          <w:sz w:val="22"/>
          <w:szCs w:val="22"/>
        </w:rPr>
        <w:t>s</w:t>
      </w:r>
      <w:r w:rsidR="0098166D">
        <w:rPr>
          <w:rFonts w:ascii="Calibri" w:eastAsia="Calibri" w:hAnsi="Calibri" w:cs="Calibri"/>
          <w:bCs/>
          <w:sz w:val="22"/>
          <w:szCs w:val="22"/>
        </w:rPr>
        <w:t>ed s</w:t>
      </w:r>
      <w:r w:rsidR="00FC00AE" w:rsidRPr="00FC00AE">
        <w:rPr>
          <w:rFonts w:ascii="Calibri" w:eastAsia="Calibri" w:hAnsi="Calibri" w:cs="Calibri"/>
          <w:bCs/>
          <w:sz w:val="22"/>
          <w:szCs w:val="22"/>
        </w:rPr>
        <w:t xml:space="preserve">econd JR action, clarification was given about fundraising requirements, and many expressed </w:t>
      </w:r>
      <w:proofErr w:type="gramStart"/>
      <w:r w:rsidR="00FC00AE" w:rsidRPr="00FC00AE">
        <w:rPr>
          <w:rFonts w:ascii="Calibri" w:eastAsia="Calibri" w:hAnsi="Calibri" w:cs="Calibri"/>
          <w:bCs/>
          <w:sz w:val="22"/>
          <w:szCs w:val="22"/>
        </w:rPr>
        <w:t>concern</w:t>
      </w:r>
      <w:proofErr w:type="gramEnd"/>
      <w:r w:rsidR="00FC00AE" w:rsidRPr="00FC00AE">
        <w:rPr>
          <w:rFonts w:ascii="Calibri" w:eastAsia="Calibri" w:hAnsi="Calibri" w:cs="Calibri"/>
          <w:bCs/>
          <w:sz w:val="22"/>
          <w:szCs w:val="22"/>
        </w:rPr>
        <w:t xml:space="preserve"> at the perceived overdevelopment of the village. </w:t>
      </w:r>
    </w:p>
    <w:p w14:paraId="48B96FE9" w14:textId="22EABDA0" w:rsidR="00A55EDE" w:rsidRDefault="00000000" w:rsidP="00C33F21">
      <w:pPr>
        <w:rPr>
          <w:rFonts w:ascii="Calibri" w:eastAsia="Calibri" w:hAnsi="Calibri" w:cs="Calibri"/>
          <w:sz w:val="22"/>
          <w:szCs w:val="22"/>
        </w:rPr>
      </w:pP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p>
    <w:tbl>
      <w:tblPr>
        <w:tblStyle w:val="a"/>
        <w:tblW w:w="11448" w:type="dxa"/>
        <w:tblInd w:w="-108" w:type="dxa"/>
        <w:tblLayout w:type="fixed"/>
        <w:tblLook w:val="0000" w:firstRow="0" w:lastRow="0" w:firstColumn="0" w:lastColumn="0" w:noHBand="0" w:noVBand="0"/>
      </w:tblPr>
      <w:tblGrid>
        <w:gridCol w:w="524"/>
        <w:gridCol w:w="10924"/>
      </w:tblGrid>
      <w:tr w:rsidR="00A55EDE" w14:paraId="19241A20" w14:textId="77777777">
        <w:tc>
          <w:tcPr>
            <w:tcW w:w="524" w:type="dxa"/>
          </w:tcPr>
          <w:p w14:paraId="28C6E3B2" w14:textId="77777777" w:rsidR="00A55EDE" w:rsidRDefault="00000000">
            <w:pPr>
              <w:rPr>
                <w:rFonts w:ascii="Calibri" w:eastAsia="Calibri" w:hAnsi="Calibri" w:cs="Calibri"/>
                <w:sz w:val="22"/>
                <w:szCs w:val="22"/>
              </w:rPr>
            </w:pPr>
            <w:r>
              <w:rPr>
                <w:rFonts w:ascii="Calibri" w:eastAsia="Calibri" w:hAnsi="Calibri" w:cs="Calibri"/>
                <w:b/>
                <w:sz w:val="22"/>
                <w:szCs w:val="22"/>
              </w:rPr>
              <w:t>1.</w:t>
            </w:r>
          </w:p>
          <w:p w14:paraId="7119FF00" w14:textId="77777777" w:rsidR="00A55EDE" w:rsidRDefault="00A55EDE">
            <w:pPr>
              <w:rPr>
                <w:rFonts w:ascii="Calibri" w:eastAsia="Calibri" w:hAnsi="Calibri" w:cs="Calibri"/>
                <w:sz w:val="22"/>
                <w:szCs w:val="22"/>
              </w:rPr>
            </w:pPr>
          </w:p>
        </w:tc>
        <w:tc>
          <w:tcPr>
            <w:tcW w:w="10924" w:type="dxa"/>
          </w:tcPr>
          <w:p w14:paraId="014919D4" w14:textId="24F8484B" w:rsidR="00A55EDE" w:rsidRDefault="00000000">
            <w:pPr>
              <w:pBdr>
                <w:top w:val="nil"/>
                <w:left w:val="nil"/>
                <w:bottom w:val="nil"/>
                <w:right w:val="nil"/>
                <w:between w:val="nil"/>
              </w:pBdr>
              <w:jc w:val="both"/>
              <w:rPr>
                <w:rFonts w:ascii="Calibri" w:eastAsia="Calibri" w:hAnsi="Calibri" w:cs="Calibri"/>
                <w:b/>
                <w:color w:val="000000"/>
                <w:sz w:val="22"/>
                <w:szCs w:val="22"/>
              </w:rPr>
            </w:pPr>
            <w:r>
              <w:rPr>
                <w:rFonts w:ascii="Calibri" w:eastAsia="Calibri" w:hAnsi="Calibri" w:cs="Calibri"/>
                <w:b/>
                <w:color w:val="000000"/>
                <w:sz w:val="22"/>
                <w:szCs w:val="22"/>
              </w:rPr>
              <w:t>Apologies for absence</w:t>
            </w:r>
            <w:r w:rsidR="00A81273">
              <w:rPr>
                <w:rFonts w:ascii="Calibri" w:eastAsia="Calibri" w:hAnsi="Calibri" w:cs="Calibri"/>
                <w:b/>
                <w:color w:val="000000"/>
                <w:sz w:val="22"/>
                <w:szCs w:val="22"/>
              </w:rPr>
              <w:t xml:space="preserve"> – Apologies for absence were received and accepted, for Cllrs M Bruton, </w:t>
            </w:r>
            <w:r w:rsidR="000C48CB">
              <w:rPr>
                <w:rFonts w:ascii="Calibri" w:eastAsia="Calibri" w:hAnsi="Calibri" w:cs="Calibri"/>
                <w:b/>
                <w:color w:val="000000"/>
                <w:sz w:val="22"/>
                <w:szCs w:val="22"/>
              </w:rPr>
              <w:t>C Goehler</w:t>
            </w:r>
            <w:r w:rsidR="00C33F21">
              <w:rPr>
                <w:rFonts w:ascii="Calibri" w:eastAsia="Calibri" w:hAnsi="Calibri" w:cs="Calibri"/>
                <w:b/>
                <w:color w:val="000000"/>
                <w:sz w:val="22"/>
                <w:szCs w:val="22"/>
              </w:rPr>
              <w:t xml:space="preserve">, </w:t>
            </w:r>
            <w:r w:rsidR="000C48CB">
              <w:rPr>
                <w:rFonts w:ascii="Calibri" w:eastAsia="Calibri" w:hAnsi="Calibri" w:cs="Calibri"/>
                <w:b/>
                <w:color w:val="000000"/>
                <w:sz w:val="22"/>
                <w:szCs w:val="22"/>
              </w:rPr>
              <w:t xml:space="preserve">A Roberton. </w:t>
            </w:r>
            <w:r w:rsidR="00A81273">
              <w:rPr>
                <w:rFonts w:ascii="Calibri" w:eastAsia="Calibri" w:hAnsi="Calibri" w:cs="Calibri"/>
                <w:b/>
                <w:color w:val="000000"/>
                <w:sz w:val="22"/>
                <w:szCs w:val="22"/>
              </w:rPr>
              <w:t xml:space="preserve"> </w:t>
            </w:r>
          </w:p>
          <w:p w14:paraId="0D588CF4" w14:textId="1FF0E947" w:rsidR="00C33F21" w:rsidRDefault="00C33F21">
            <w:pPr>
              <w:pBdr>
                <w:top w:val="nil"/>
                <w:left w:val="nil"/>
                <w:bottom w:val="nil"/>
                <w:right w:val="nil"/>
                <w:between w:val="nil"/>
              </w:pBdr>
              <w:jc w:val="both"/>
              <w:rPr>
                <w:rFonts w:ascii="Calibri" w:eastAsia="Calibri" w:hAnsi="Calibri" w:cs="Calibri"/>
                <w:color w:val="000000"/>
                <w:sz w:val="22"/>
                <w:szCs w:val="22"/>
              </w:rPr>
            </w:pPr>
          </w:p>
        </w:tc>
      </w:tr>
      <w:tr w:rsidR="00A55EDE" w14:paraId="003B4BAD" w14:textId="77777777">
        <w:tc>
          <w:tcPr>
            <w:tcW w:w="524" w:type="dxa"/>
          </w:tcPr>
          <w:p w14:paraId="190AFAEB" w14:textId="77777777" w:rsidR="00A55EDE" w:rsidRDefault="00000000">
            <w:pPr>
              <w:rPr>
                <w:rFonts w:ascii="Calibri" w:eastAsia="Calibri" w:hAnsi="Calibri" w:cs="Calibri"/>
                <w:sz w:val="22"/>
                <w:szCs w:val="22"/>
              </w:rPr>
            </w:pPr>
            <w:r>
              <w:rPr>
                <w:rFonts w:ascii="Calibri" w:eastAsia="Calibri" w:hAnsi="Calibri" w:cs="Calibri"/>
                <w:b/>
                <w:sz w:val="22"/>
                <w:szCs w:val="22"/>
              </w:rPr>
              <w:t>2.</w:t>
            </w:r>
          </w:p>
        </w:tc>
        <w:tc>
          <w:tcPr>
            <w:tcW w:w="10924" w:type="dxa"/>
          </w:tcPr>
          <w:p w14:paraId="5548D32D" w14:textId="3661811A" w:rsidR="00A55EDE" w:rsidRDefault="00000000">
            <w:pPr>
              <w:pBdr>
                <w:top w:val="nil"/>
                <w:left w:val="nil"/>
                <w:bottom w:val="nil"/>
                <w:right w:val="nil"/>
                <w:between w:val="nil"/>
              </w:pBdr>
              <w:jc w:val="both"/>
              <w:rPr>
                <w:rFonts w:ascii="Times New Roman" w:eastAsia="Times New Roman" w:hAnsi="Times New Roman" w:cs="Times New Roman"/>
                <w:color w:val="000000"/>
              </w:rPr>
            </w:pPr>
            <w:r>
              <w:rPr>
                <w:rFonts w:ascii="Calibri" w:eastAsia="Calibri" w:hAnsi="Calibri" w:cs="Calibri"/>
                <w:b/>
                <w:color w:val="000000"/>
                <w:sz w:val="22"/>
                <w:szCs w:val="22"/>
              </w:rPr>
              <w:t>Declaration of Interests by Members on agenda items</w:t>
            </w:r>
            <w:r w:rsidR="000C48CB">
              <w:rPr>
                <w:rFonts w:ascii="Calibri" w:eastAsia="Calibri" w:hAnsi="Calibri" w:cs="Calibri"/>
                <w:b/>
                <w:color w:val="000000"/>
                <w:sz w:val="22"/>
                <w:szCs w:val="22"/>
              </w:rPr>
              <w:t xml:space="preserve"> A declaration of interest was received from Cllr Lord in relation to 94 Potters </w:t>
            </w:r>
            <w:r w:rsidR="00C53BB8">
              <w:rPr>
                <w:rFonts w:ascii="Calibri" w:eastAsia="Calibri" w:hAnsi="Calibri" w:cs="Calibri"/>
                <w:b/>
                <w:color w:val="000000"/>
                <w:sz w:val="22"/>
                <w:szCs w:val="22"/>
              </w:rPr>
              <w:t>L</w:t>
            </w:r>
            <w:r w:rsidR="000C48CB">
              <w:rPr>
                <w:rFonts w:ascii="Calibri" w:eastAsia="Calibri" w:hAnsi="Calibri" w:cs="Calibri"/>
                <w:b/>
                <w:color w:val="000000"/>
                <w:sz w:val="22"/>
                <w:szCs w:val="22"/>
              </w:rPr>
              <w:t xml:space="preserve">ane, with respect to living in close proximity to the property. </w:t>
            </w:r>
          </w:p>
          <w:p w14:paraId="65DA3BF6" w14:textId="77777777" w:rsidR="00A55EDE" w:rsidRDefault="00A55EDE">
            <w:pPr>
              <w:pBdr>
                <w:top w:val="nil"/>
                <w:left w:val="nil"/>
                <w:bottom w:val="nil"/>
                <w:right w:val="nil"/>
                <w:between w:val="nil"/>
              </w:pBdr>
              <w:jc w:val="both"/>
              <w:rPr>
                <w:rFonts w:ascii="Calibri" w:eastAsia="Calibri" w:hAnsi="Calibri" w:cs="Calibri"/>
                <w:color w:val="000000"/>
                <w:sz w:val="22"/>
                <w:szCs w:val="22"/>
              </w:rPr>
            </w:pPr>
          </w:p>
        </w:tc>
      </w:tr>
      <w:tr w:rsidR="00A55EDE" w14:paraId="6A6D3E81" w14:textId="77777777">
        <w:tc>
          <w:tcPr>
            <w:tcW w:w="524" w:type="dxa"/>
          </w:tcPr>
          <w:p w14:paraId="7DD2D042" w14:textId="77777777" w:rsidR="00A55EDE" w:rsidRDefault="00000000">
            <w:pPr>
              <w:rPr>
                <w:rFonts w:ascii="Calibri" w:eastAsia="Calibri" w:hAnsi="Calibri" w:cs="Calibri"/>
                <w:sz w:val="22"/>
                <w:szCs w:val="22"/>
              </w:rPr>
            </w:pPr>
            <w:r>
              <w:rPr>
                <w:rFonts w:ascii="Calibri" w:eastAsia="Calibri" w:hAnsi="Calibri" w:cs="Calibri"/>
                <w:b/>
                <w:sz w:val="22"/>
                <w:szCs w:val="22"/>
              </w:rPr>
              <w:t xml:space="preserve">3.      </w:t>
            </w:r>
          </w:p>
        </w:tc>
        <w:tc>
          <w:tcPr>
            <w:tcW w:w="10924" w:type="dxa"/>
          </w:tcPr>
          <w:p w14:paraId="1B8C7ED3" w14:textId="59C59487" w:rsidR="00A55EDE" w:rsidRDefault="00000000">
            <w:pPr>
              <w:pBdr>
                <w:top w:val="nil"/>
                <w:left w:val="nil"/>
                <w:bottom w:val="nil"/>
                <w:right w:val="nil"/>
                <w:between w:val="nil"/>
              </w:pBdr>
              <w:rPr>
                <w:rFonts w:ascii="Calibri" w:eastAsia="Calibri" w:hAnsi="Calibri" w:cs="Calibri"/>
                <w:color w:val="0D0D0D" w:themeColor="text1" w:themeTint="F2"/>
                <w:sz w:val="22"/>
                <w:szCs w:val="22"/>
              </w:rPr>
            </w:pPr>
            <w:r w:rsidRPr="003F1596">
              <w:rPr>
                <w:rFonts w:ascii="Calibri" w:eastAsia="Calibri" w:hAnsi="Calibri" w:cs="Calibri"/>
                <w:b/>
                <w:color w:val="0D0D0D" w:themeColor="text1" w:themeTint="F2"/>
                <w:sz w:val="22"/>
                <w:szCs w:val="22"/>
              </w:rPr>
              <w:t xml:space="preserve">94 Potter's Lane 24/P/01457 – </w:t>
            </w:r>
            <w:r w:rsidRPr="003F1596">
              <w:rPr>
                <w:rFonts w:ascii="Calibri" w:eastAsia="Calibri" w:hAnsi="Calibri" w:cs="Calibri"/>
                <w:color w:val="0D0D0D" w:themeColor="text1" w:themeTint="F2"/>
                <w:sz w:val="22"/>
                <w:szCs w:val="22"/>
              </w:rPr>
              <w:t>to discuss and agree action</w:t>
            </w:r>
            <w:r w:rsidR="004426D0">
              <w:rPr>
                <w:rFonts w:ascii="Calibri" w:eastAsia="Calibri" w:hAnsi="Calibri" w:cs="Calibri"/>
                <w:color w:val="0D0D0D" w:themeColor="text1" w:themeTint="F2"/>
                <w:sz w:val="22"/>
                <w:szCs w:val="22"/>
              </w:rPr>
              <w:t xml:space="preserve"> – some details were given about the meeting during which Guildford Borough Council, re considered the application, and voted again to approve the proposals</w:t>
            </w:r>
            <w:r w:rsidR="002207B3">
              <w:rPr>
                <w:rFonts w:ascii="Calibri" w:eastAsia="Calibri" w:hAnsi="Calibri" w:cs="Calibri"/>
                <w:color w:val="0D0D0D" w:themeColor="text1" w:themeTint="F2"/>
                <w:sz w:val="22"/>
                <w:szCs w:val="22"/>
              </w:rPr>
              <w:t xml:space="preserve"> in March.</w:t>
            </w:r>
            <w:r w:rsidR="004426D0">
              <w:rPr>
                <w:rFonts w:ascii="Calibri" w:eastAsia="Calibri" w:hAnsi="Calibri" w:cs="Calibri"/>
                <w:color w:val="0D0D0D" w:themeColor="text1" w:themeTint="F2"/>
                <w:sz w:val="22"/>
                <w:szCs w:val="22"/>
              </w:rPr>
              <w:t xml:space="preserve"> It was noted that the </w:t>
            </w:r>
            <w:r w:rsidR="002207B3">
              <w:rPr>
                <w:rFonts w:ascii="Calibri" w:eastAsia="Calibri" w:hAnsi="Calibri" w:cs="Calibri"/>
                <w:color w:val="0D0D0D" w:themeColor="text1" w:themeTint="F2"/>
                <w:sz w:val="22"/>
                <w:szCs w:val="22"/>
              </w:rPr>
              <w:t>final decision</w:t>
            </w:r>
            <w:r w:rsidR="004426D0">
              <w:rPr>
                <w:rFonts w:ascii="Calibri" w:eastAsia="Calibri" w:hAnsi="Calibri" w:cs="Calibri"/>
                <w:color w:val="0D0D0D" w:themeColor="text1" w:themeTint="F2"/>
                <w:sz w:val="22"/>
                <w:szCs w:val="22"/>
              </w:rPr>
              <w:t xml:space="preserve"> was made on the 2</w:t>
            </w:r>
            <w:r w:rsidR="004426D0" w:rsidRPr="004426D0">
              <w:rPr>
                <w:rFonts w:ascii="Calibri" w:eastAsia="Calibri" w:hAnsi="Calibri" w:cs="Calibri"/>
                <w:color w:val="0D0D0D" w:themeColor="text1" w:themeTint="F2"/>
                <w:sz w:val="22"/>
                <w:szCs w:val="22"/>
                <w:vertAlign w:val="superscript"/>
              </w:rPr>
              <w:t>nd</w:t>
            </w:r>
            <w:r w:rsidR="004426D0">
              <w:rPr>
                <w:rFonts w:ascii="Calibri" w:eastAsia="Calibri" w:hAnsi="Calibri" w:cs="Calibri"/>
                <w:color w:val="0D0D0D" w:themeColor="text1" w:themeTint="F2"/>
                <w:sz w:val="22"/>
                <w:szCs w:val="22"/>
              </w:rPr>
              <w:t xml:space="preserve"> July and not published until 19</w:t>
            </w:r>
            <w:r w:rsidR="004426D0" w:rsidRPr="004426D0">
              <w:rPr>
                <w:rFonts w:ascii="Calibri" w:eastAsia="Calibri" w:hAnsi="Calibri" w:cs="Calibri"/>
                <w:color w:val="0D0D0D" w:themeColor="text1" w:themeTint="F2"/>
                <w:sz w:val="22"/>
                <w:szCs w:val="22"/>
                <w:vertAlign w:val="superscript"/>
              </w:rPr>
              <w:t>th</w:t>
            </w:r>
            <w:r w:rsidR="004426D0">
              <w:rPr>
                <w:rFonts w:ascii="Calibri" w:eastAsia="Calibri" w:hAnsi="Calibri" w:cs="Calibri"/>
                <w:color w:val="0D0D0D" w:themeColor="text1" w:themeTint="F2"/>
                <w:sz w:val="22"/>
                <w:szCs w:val="22"/>
              </w:rPr>
              <w:t xml:space="preserve">, and that interested parties were not notified of the publication.  </w:t>
            </w:r>
          </w:p>
          <w:p w14:paraId="1599E765" w14:textId="5662C10A" w:rsidR="004426D0" w:rsidRDefault="004426D0">
            <w:pPr>
              <w:pBdr>
                <w:top w:val="nil"/>
                <w:left w:val="nil"/>
                <w:bottom w:val="nil"/>
                <w:right w:val="nil"/>
                <w:between w:val="nil"/>
              </w:pBdr>
              <w:rPr>
                <w:rFonts w:ascii="Calibri" w:eastAsia="Calibri" w:hAnsi="Calibri" w:cs="Calibri"/>
                <w:color w:val="0D0D0D" w:themeColor="text1" w:themeTint="F2"/>
                <w:sz w:val="22"/>
                <w:szCs w:val="22"/>
              </w:rPr>
            </w:pPr>
            <w:r>
              <w:rPr>
                <w:rFonts w:ascii="Calibri" w:eastAsia="Calibri" w:hAnsi="Calibri" w:cs="Calibri"/>
                <w:color w:val="0D0D0D" w:themeColor="text1" w:themeTint="F2"/>
                <w:sz w:val="22"/>
                <w:szCs w:val="22"/>
              </w:rPr>
              <w:t>Costs to file the claim would be in the region of £5000</w:t>
            </w:r>
            <w:r w:rsidR="002E63E7">
              <w:rPr>
                <w:rFonts w:ascii="Calibri" w:eastAsia="Calibri" w:hAnsi="Calibri" w:cs="Calibri"/>
                <w:color w:val="0D0D0D" w:themeColor="text1" w:themeTint="F2"/>
                <w:sz w:val="22"/>
                <w:szCs w:val="22"/>
              </w:rPr>
              <w:t>, this would need to be raised from the public. A claim bundle would need to be drawn up, ready to serve on the 12</w:t>
            </w:r>
            <w:r w:rsidR="002E63E7" w:rsidRPr="002E63E7">
              <w:rPr>
                <w:rFonts w:ascii="Calibri" w:eastAsia="Calibri" w:hAnsi="Calibri" w:cs="Calibri"/>
                <w:color w:val="0D0D0D" w:themeColor="text1" w:themeTint="F2"/>
                <w:sz w:val="22"/>
                <w:szCs w:val="22"/>
                <w:vertAlign w:val="superscript"/>
              </w:rPr>
              <w:t>th</w:t>
            </w:r>
            <w:r w:rsidR="002E63E7">
              <w:rPr>
                <w:rFonts w:ascii="Calibri" w:eastAsia="Calibri" w:hAnsi="Calibri" w:cs="Calibri"/>
                <w:color w:val="0D0D0D" w:themeColor="text1" w:themeTint="F2"/>
                <w:sz w:val="22"/>
                <w:szCs w:val="22"/>
              </w:rPr>
              <w:t xml:space="preserve"> August. A short Extraordinary Council Meeting would be required on the 11</w:t>
            </w:r>
            <w:r w:rsidR="002E63E7" w:rsidRPr="002E63E7">
              <w:rPr>
                <w:rFonts w:ascii="Calibri" w:eastAsia="Calibri" w:hAnsi="Calibri" w:cs="Calibri"/>
                <w:color w:val="0D0D0D" w:themeColor="text1" w:themeTint="F2"/>
                <w:sz w:val="22"/>
                <w:szCs w:val="22"/>
                <w:vertAlign w:val="superscript"/>
              </w:rPr>
              <w:t>th</w:t>
            </w:r>
            <w:r w:rsidR="002E63E7">
              <w:rPr>
                <w:rFonts w:ascii="Calibri" w:eastAsia="Calibri" w:hAnsi="Calibri" w:cs="Calibri"/>
                <w:color w:val="0D0D0D" w:themeColor="text1" w:themeTint="F2"/>
                <w:sz w:val="22"/>
                <w:szCs w:val="22"/>
              </w:rPr>
              <w:t xml:space="preserve">, to consider the response to the PAPL from Guildford borough Council, and file the claim. </w:t>
            </w:r>
          </w:p>
          <w:p w14:paraId="4C66880F" w14:textId="59B4DC9D" w:rsidR="002E63E7" w:rsidRDefault="002E63E7">
            <w:pPr>
              <w:pBdr>
                <w:top w:val="nil"/>
                <w:left w:val="nil"/>
                <w:bottom w:val="nil"/>
                <w:right w:val="nil"/>
                <w:between w:val="nil"/>
              </w:pBdr>
              <w:rPr>
                <w:rFonts w:ascii="Calibri" w:eastAsia="Calibri" w:hAnsi="Calibri" w:cs="Calibri"/>
                <w:color w:val="0D0D0D" w:themeColor="text1" w:themeTint="F2"/>
                <w:sz w:val="22"/>
                <w:szCs w:val="22"/>
              </w:rPr>
            </w:pPr>
            <w:r>
              <w:rPr>
                <w:rFonts w:ascii="Calibri" w:eastAsia="Calibri" w:hAnsi="Calibri" w:cs="Calibri"/>
                <w:color w:val="0D0D0D" w:themeColor="text1" w:themeTint="F2"/>
                <w:sz w:val="22"/>
                <w:szCs w:val="22"/>
              </w:rPr>
              <w:t xml:space="preserve">It was noted that it was clear that the public wanted to remain on the path of a Judicial review. It was also noted that there appeared to be a good case, and that the Council would as previously, carry out a thorough Risk assessment </w:t>
            </w:r>
            <w:r w:rsidR="009C6B64">
              <w:rPr>
                <w:rFonts w:ascii="Calibri" w:eastAsia="Calibri" w:hAnsi="Calibri" w:cs="Calibri"/>
                <w:color w:val="0D0D0D" w:themeColor="text1" w:themeTint="F2"/>
                <w:sz w:val="22"/>
                <w:szCs w:val="22"/>
              </w:rPr>
              <w:t xml:space="preserve">and audit. It was proposed by Cllr Hurdle and seconded by Cllr Thomas to instruct the solicitors to draw up the claim bundle.  </w:t>
            </w:r>
          </w:p>
          <w:p w14:paraId="47C7792F" w14:textId="6B2D21DB" w:rsidR="009C6B64" w:rsidRPr="009C6B64" w:rsidRDefault="009C6B64">
            <w:pPr>
              <w:pBdr>
                <w:top w:val="nil"/>
                <w:left w:val="nil"/>
                <w:bottom w:val="nil"/>
                <w:right w:val="nil"/>
                <w:between w:val="nil"/>
              </w:pBdr>
              <w:rPr>
                <w:rFonts w:ascii="Calibri" w:eastAsia="Calibri" w:hAnsi="Calibri" w:cs="Calibri"/>
                <w:b/>
                <w:bCs/>
                <w:color w:val="0D0D0D" w:themeColor="text1" w:themeTint="F2"/>
                <w:sz w:val="22"/>
                <w:szCs w:val="22"/>
              </w:rPr>
            </w:pPr>
            <w:r w:rsidRPr="009C6B64">
              <w:rPr>
                <w:rFonts w:ascii="Calibri" w:eastAsia="Calibri" w:hAnsi="Calibri" w:cs="Calibri"/>
                <w:b/>
                <w:bCs/>
                <w:color w:val="0D0D0D" w:themeColor="text1" w:themeTint="F2"/>
                <w:sz w:val="22"/>
                <w:szCs w:val="22"/>
              </w:rPr>
              <w:t xml:space="preserve">RESOLVED: To instruct the solicitors Goodenough-Ring to draw up a claim bundle. </w:t>
            </w:r>
          </w:p>
          <w:p w14:paraId="77EA167A" w14:textId="77777777" w:rsidR="00A55EDE" w:rsidRPr="003F1596" w:rsidRDefault="00A55EDE">
            <w:pPr>
              <w:pBdr>
                <w:top w:val="nil"/>
                <w:left w:val="nil"/>
                <w:bottom w:val="nil"/>
                <w:right w:val="nil"/>
                <w:between w:val="nil"/>
              </w:pBdr>
              <w:rPr>
                <w:rFonts w:ascii="Calibri" w:eastAsia="Calibri" w:hAnsi="Calibri" w:cs="Calibri"/>
                <w:color w:val="0D0D0D" w:themeColor="text1" w:themeTint="F2"/>
                <w:sz w:val="22"/>
                <w:szCs w:val="22"/>
              </w:rPr>
            </w:pPr>
          </w:p>
        </w:tc>
      </w:tr>
      <w:tr w:rsidR="00A55EDE" w14:paraId="5976875B" w14:textId="77777777">
        <w:tc>
          <w:tcPr>
            <w:tcW w:w="524" w:type="dxa"/>
          </w:tcPr>
          <w:p w14:paraId="7C03C230" w14:textId="77777777" w:rsidR="00A55EDE" w:rsidRDefault="00000000">
            <w:pPr>
              <w:rPr>
                <w:rFonts w:ascii="Calibri" w:eastAsia="Calibri" w:hAnsi="Calibri" w:cs="Calibri"/>
                <w:sz w:val="22"/>
                <w:szCs w:val="22"/>
              </w:rPr>
            </w:pPr>
            <w:r>
              <w:rPr>
                <w:rFonts w:ascii="Calibri" w:eastAsia="Calibri" w:hAnsi="Calibri" w:cs="Calibri"/>
                <w:b/>
                <w:sz w:val="22"/>
                <w:szCs w:val="22"/>
              </w:rPr>
              <w:t>4.</w:t>
            </w:r>
          </w:p>
        </w:tc>
        <w:tc>
          <w:tcPr>
            <w:tcW w:w="10924" w:type="dxa"/>
          </w:tcPr>
          <w:p w14:paraId="373D97C9" w14:textId="170C93DD" w:rsidR="00A55EDE" w:rsidRDefault="00000000">
            <w:pPr>
              <w:jc w:val="both"/>
              <w:rPr>
                <w:rFonts w:ascii="Calibri" w:eastAsia="Calibri" w:hAnsi="Calibri" w:cs="Calibri"/>
                <w:b/>
                <w:sz w:val="22"/>
                <w:szCs w:val="22"/>
              </w:rPr>
            </w:pPr>
            <w:r>
              <w:rPr>
                <w:rFonts w:ascii="Calibri" w:eastAsia="Calibri" w:hAnsi="Calibri" w:cs="Calibri"/>
                <w:b/>
                <w:sz w:val="22"/>
                <w:szCs w:val="22"/>
              </w:rPr>
              <w:t>Consultation on</w:t>
            </w:r>
            <w:r>
              <w:rPr>
                <w:rFonts w:ascii="Calibri" w:eastAsia="Calibri" w:hAnsi="Calibri" w:cs="Calibri"/>
                <w:sz w:val="22"/>
                <w:szCs w:val="22"/>
              </w:rPr>
              <w:t xml:space="preserve"> </w:t>
            </w:r>
            <w:r>
              <w:rPr>
                <w:rFonts w:ascii="Calibri" w:eastAsia="Calibri" w:hAnsi="Calibri" w:cs="Calibri"/>
                <w:b/>
                <w:sz w:val="22"/>
                <w:szCs w:val="22"/>
              </w:rPr>
              <w:t xml:space="preserve">Local Government </w:t>
            </w:r>
            <w:proofErr w:type="gramStart"/>
            <w:r>
              <w:rPr>
                <w:rFonts w:ascii="Calibri" w:eastAsia="Calibri" w:hAnsi="Calibri" w:cs="Calibri"/>
                <w:b/>
                <w:sz w:val="22"/>
                <w:szCs w:val="22"/>
              </w:rPr>
              <w:t>Reorganisation:-</w:t>
            </w:r>
            <w:proofErr w:type="gramEnd"/>
            <w:r>
              <w:rPr>
                <w:rFonts w:ascii="Calibri" w:eastAsia="Calibri" w:hAnsi="Calibri" w:cs="Calibri"/>
                <w:b/>
                <w:sz w:val="22"/>
                <w:szCs w:val="22"/>
              </w:rPr>
              <w:t xml:space="preserve"> to discuss and agree a response  </w:t>
            </w:r>
          </w:p>
          <w:p w14:paraId="6C1DD801" w14:textId="329847F0" w:rsidR="008525B1" w:rsidRDefault="008525B1">
            <w:pPr>
              <w:jc w:val="both"/>
              <w:rPr>
                <w:rFonts w:ascii="Calibri" w:eastAsia="Calibri" w:hAnsi="Calibri" w:cs="Calibri"/>
                <w:bCs/>
                <w:sz w:val="22"/>
                <w:szCs w:val="22"/>
              </w:rPr>
            </w:pPr>
            <w:r w:rsidRPr="008525B1">
              <w:rPr>
                <w:rFonts w:ascii="Calibri" w:eastAsia="Calibri" w:hAnsi="Calibri" w:cs="Calibri"/>
                <w:bCs/>
                <w:sz w:val="22"/>
                <w:szCs w:val="22"/>
              </w:rPr>
              <w:t xml:space="preserve">The consultation on Local </w:t>
            </w:r>
            <w:r w:rsidR="00C53BB8">
              <w:rPr>
                <w:rFonts w:ascii="Calibri" w:eastAsia="Calibri" w:hAnsi="Calibri" w:cs="Calibri"/>
                <w:bCs/>
                <w:sz w:val="22"/>
                <w:szCs w:val="22"/>
              </w:rPr>
              <w:t>G</w:t>
            </w:r>
            <w:r w:rsidRPr="008525B1">
              <w:rPr>
                <w:rFonts w:ascii="Calibri" w:eastAsia="Calibri" w:hAnsi="Calibri" w:cs="Calibri"/>
                <w:bCs/>
                <w:sz w:val="22"/>
                <w:szCs w:val="22"/>
              </w:rPr>
              <w:t xml:space="preserve">overnment </w:t>
            </w:r>
            <w:r w:rsidR="00437A1B">
              <w:rPr>
                <w:rFonts w:ascii="Calibri" w:eastAsia="Calibri" w:hAnsi="Calibri" w:cs="Calibri"/>
                <w:bCs/>
                <w:sz w:val="22"/>
                <w:szCs w:val="22"/>
              </w:rPr>
              <w:t>Re</w:t>
            </w:r>
            <w:r w:rsidR="000C7339">
              <w:rPr>
                <w:rFonts w:ascii="Calibri" w:eastAsia="Calibri" w:hAnsi="Calibri" w:cs="Calibri"/>
                <w:bCs/>
                <w:sz w:val="22"/>
                <w:szCs w:val="22"/>
              </w:rPr>
              <w:t>o</w:t>
            </w:r>
            <w:r w:rsidRPr="008525B1">
              <w:rPr>
                <w:rFonts w:ascii="Calibri" w:eastAsia="Calibri" w:hAnsi="Calibri" w:cs="Calibri"/>
                <w:bCs/>
                <w:sz w:val="22"/>
                <w:szCs w:val="22"/>
              </w:rPr>
              <w:t xml:space="preserve">rganisation was discussed. </w:t>
            </w:r>
            <w:r>
              <w:rPr>
                <w:rFonts w:ascii="Calibri" w:eastAsia="Calibri" w:hAnsi="Calibri" w:cs="Calibri"/>
                <w:bCs/>
                <w:sz w:val="22"/>
                <w:szCs w:val="22"/>
              </w:rPr>
              <w:t>It was felt that the consultation and overall timeframe for reorganisation, was extremely short. There has been little advertising to the General public. Parish councils have been marginalised and appear to be on a similar footing to Neighbourhood Area Committees. A preliminary response was read by Cllr Hurdle tak</w:t>
            </w:r>
            <w:r w:rsidR="00420EF2">
              <w:rPr>
                <w:rFonts w:ascii="Calibri" w:eastAsia="Calibri" w:hAnsi="Calibri" w:cs="Calibri"/>
                <w:bCs/>
                <w:sz w:val="22"/>
                <w:szCs w:val="22"/>
              </w:rPr>
              <w:t>ing</w:t>
            </w:r>
            <w:r>
              <w:rPr>
                <w:rFonts w:ascii="Calibri" w:eastAsia="Calibri" w:hAnsi="Calibri" w:cs="Calibri"/>
                <w:bCs/>
                <w:sz w:val="22"/>
                <w:szCs w:val="22"/>
              </w:rPr>
              <w:t xml:space="preserve"> a similar stance as SALC, emphasising the lack of public engagement and not leaving sufficient time to get information about whether 2 or 3 </w:t>
            </w:r>
            <w:proofErr w:type="spellStart"/>
            <w:r>
              <w:rPr>
                <w:rFonts w:ascii="Calibri" w:eastAsia="Calibri" w:hAnsi="Calibri" w:cs="Calibri"/>
                <w:bCs/>
                <w:sz w:val="22"/>
                <w:szCs w:val="22"/>
              </w:rPr>
              <w:t>Unitaries</w:t>
            </w:r>
            <w:proofErr w:type="spellEnd"/>
            <w:r>
              <w:rPr>
                <w:rFonts w:ascii="Calibri" w:eastAsia="Calibri" w:hAnsi="Calibri" w:cs="Calibri"/>
                <w:bCs/>
                <w:sz w:val="22"/>
                <w:szCs w:val="22"/>
              </w:rPr>
              <w:t xml:space="preserve"> would be </w:t>
            </w:r>
            <w:r w:rsidR="00420EF2">
              <w:rPr>
                <w:rFonts w:ascii="Calibri" w:eastAsia="Calibri" w:hAnsi="Calibri" w:cs="Calibri"/>
                <w:bCs/>
                <w:sz w:val="22"/>
                <w:szCs w:val="22"/>
              </w:rPr>
              <w:t xml:space="preserve">the preferred </w:t>
            </w:r>
            <w:r w:rsidR="002207B3">
              <w:rPr>
                <w:rFonts w:ascii="Calibri" w:eastAsia="Calibri" w:hAnsi="Calibri" w:cs="Calibri"/>
                <w:bCs/>
                <w:sz w:val="22"/>
                <w:szCs w:val="22"/>
              </w:rPr>
              <w:t>option. The</w:t>
            </w:r>
            <w:r w:rsidR="00420EF2">
              <w:rPr>
                <w:rFonts w:ascii="Calibri" w:eastAsia="Calibri" w:hAnsi="Calibri" w:cs="Calibri"/>
                <w:bCs/>
                <w:sz w:val="22"/>
                <w:szCs w:val="22"/>
              </w:rPr>
              <w:t xml:space="preserve"> response was Proposed by Cllr Osborn and seconded by Cllr Manktelow, and unanimously agreed, as the response of Send Parish Council to the Local Government Reorganisation survey</w:t>
            </w:r>
            <w:r w:rsidR="002207B3">
              <w:rPr>
                <w:rFonts w:ascii="Calibri" w:eastAsia="Calibri" w:hAnsi="Calibri" w:cs="Calibri"/>
                <w:bCs/>
                <w:sz w:val="22"/>
                <w:szCs w:val="22"/>
              </w:rPr>
              <w:t>.</w:t>
            </w:r>
          </w:p>
          <w:p w14:paraId="42007527" w14:textId="39852BDC" w:rsidR="008525B1" w:rsidRPr="008525B1" w:rsidRDefault="008525B1">
            <w:pPr>
              <w:jc w:val="both"/>
              <w:rPr>
                <w:rFonts w:ascii="Calibri" w:eastAsia="Calibri" w:hAnsi="Calibri" w:cs="Calibri"/>
                <w:b/>
                <w:sz w:val="22"/>
                <w:szCs w:val="22"/>
              </w:rPr>
            </w:pPr>
            <w:r w:rsidRPr="008525B1">
              <w:rPr>
                <w:rFonts w:ascii="Calibri" w:eastAsia="Calibri" w:hAnsi="Calibri" w:cs="Calibri"/>
                <w:b/>
                <w:sz w:val="22"/>
                <w:szCs w:val="22"/>
              </w:rPr>
              <w:t>RESOLVED: Not to complete the online survey</w:t>
            </w:r>
          </w:p>
          <w:p w14:paraId="587BAAFE" w14:textId="7B7539CE" w:rsidR="008525B1" w:rsidRPr="008525B1" w:rsidRDefault="008525B1">
            <w:pPr>
              <w:jc w:val="both"/>
              <w:rPr>
                <w:rFonts w:ascii="Calibri" w:eastAsia="Calibri" w:hAnsi="Calibri" w:cs="Calibri"/>
                <w:b/>
                <w:sz w:val="22"/>
                <w:szCs w:val="22"/>
              </w:rPr>
            </w:pPr>
            <w:r w:rsidRPr="008525B1">
              <w:rPr>
                <w:rFonts w:ascii="Calibri" w:eastAsia="Calibri" w:hAnsi="Calibri" w:cs="Calibri"/>
                <w:b/>
                <w:sz w:val="22"/>
                <w:szCs w:val="22"/>
              </w:rPr>
              <w:t>RESOLVED: To submit a written response emphasising the concerns of the Council.</w:t>
            </w:r>
          </w:p>
          <w:p w14:paraId="50F4C6AC" w14:textId="77777777" w:rsidR="00A55EDE" w:rsidRDefault="00A55EDE">
            <w:pPr>
              <w:pBdr>
                <w:top w:val="nil"/>
                <w:left w:val="nil"/>
                <w:bottom w:val="nil"/>
                <w:right w:val="nil"/>
                <w:between w:val="nil"/>
              </w:pBdr>
              <w:rPr>
                <w:rFonts w:ascii="Calibri" w:eastAsia="Calibri" w:hAnsi="Calibri" w:cs="Calibri"/>
                <w:color w:val="000000"/>
                <w:sz w:val="22"/>
                <w:szCs w:val="22"/>
              </w:rPr>
            </w:pPr>
          </w:p>
        </w:tc>
      </w:tr>
      <w:tr w:rsidR="00A55EDE" w14:paraId="42E65D8C" w14:textId="77777777">
        <w:tc>
          <w:tcPr>
            <w:tcW w:w="524" w:type="dxa"/>
          </w:tcPr>
          <w:p w14:paraId="333383DA" w14:textId="77777777" w:rsidR="00A55EDE" w:rsidRDefault="00000000">
            <w:pPr>
              <w:rPr>
                <w:rFonts w:ascii="Calibri" w:eastAsia="Calibri" w:hAnsi="Calibri" w:cs="Calibri"/>
                <w:sz w:val="22"/>
                <w:szCs w:val="22"/>
              </w:rPr>
            </w:pPr>
            <w:r>
              <w:rPr>
                <w:rFonts w:ascii="Calibri" w:eastAsia="Calibri" w:hAnsi="Calibri" w:cs="Calibri"/>
                <w:b/>
                <w:sz w:val="22"/>
                <w:szCs w:val="22"/>
              </w:rPr>
              <w:t>5.</w:t>
            </w:r>
          </w:p>
        </w:tc>
        <w:tc>
          <w:tcPr>
            <w:tcW w:w="10924" w:type="dxa"/>
          </w:tcPr>
          <w:p w14:paraId="345EB85D" w14:textId="20046720" w:rsidR="00A55EDE"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rPr>
              <w:t xml:space="preserve">Confidential </w:t>
            </w:r>
            <w:r w:rsidR="009872C3">
              <w:rPr>
                <w:rFonts w:ascii="Calibri" w:eastAsia="Calibri" w:hAnsi="Calibri" w:cs="Calibri"/>
                <w:b/>
                <w:color w:val="000000"/>
                <w:sz w:val="22"/>
                <w:szCs w:val="22"/>
              </w:rPr>
              <w:t xml:space="preserve">– RESOLVED: </w:t>
            </w:r>
            <w:r w:rsidR="00C33F21" w:rsidRPr="009872C3">
              <w:rPr>
                <w:rFonts w:ascii="Calibri" w:eastAsia="Calibri" w:hAnsi="Calibri" w:cs="Calibri"/>
                <w:bCs/>
                <w:color w:val="000000"/>
                <w:sz w:val="22"/>
                <w:szCs w:val="22"/>
              </w:rPr>
              <w:t>to</w:t>
            </w:r>
            <w:r w:rsidR="00C33F21">
              <w:rPr>
                <w:rFonts w:ascii="Calibri" w:eastAsia="Calibri" w:hAnsi="Calibri" w:cs="Calibri"/>
                <w:b/>
                <w:color w:val="000000"/>
                <w:sz w:val="22"/>
                <w:szCs w:val="22"/>
              </w:rPr>
              <w:t xml:space="preserve"> </w:t>
            </w:r>
            <w:r>
              <w:rPr>
                <w:rFonts w:ascii="Calibri" w:eastAsia="Calibri" w:hAnsi="Calibri" w:cs="Calibri"/>
                <w:color w:val="000000"/>
                <w:sz w:val="22"/>
                <w:szCs w:val="22"/>
              </w:rPr>
              <w:t xml:space="preserve">pass a resolution: In view of the confidential nature of the business to be transacted at item </w:t>
            </w:r>
            <w:r w:rsidR="003F1596">
              <w:rPr>
                <w:rFonts w:ascii="Calibri" w:eastAsia="Calibri" w:hAnsi="Calibri" w:cs="Calibri"/>
                <w:color w:val="000000"/>
                <w:sz w:val="22"/>
                <w:szCs w:val="22"/>
              </w:rPr>
              <w:t>6</w:t>
            </w:r>
            <w:r>
              <w:rPr>
                <w:rFonts w:ascii="Calibri" w:eastAsia="Calibri" w:hAnsi="Calibri" w:cs="Calibri"/>
                <w:color w:val="000000"/>
                <w:sz w:val="22"/>
                <w:szCs w:val="22"/>
              </w:rPr>
              <w:t xml:space="preserve"> of the agenda, the press and public to be excluded from this part of the meeting</w:t>
            </w:r>
            <w:r w:rsidR="00C53BB8">
              <w:rPr>
                <w:rFonts w:ascii="Calibri" w:eastAsia="Calibri" w:hAnsi="Calibri" w:cs="Calibri"/>
                <w:color w:val="000000"/>
                <w:sz w:val="22"/>
                <w:szCs w:val="22"/>
              </w:rPr>
              <w:t xml:space="preserve"> </w:t>
            </w:r>
          </w:p>
          <w:p w14:paraId="30D3A825" w14:textId="77777777" w:rsidR="00A55EDE" w:rsidRDefault="00A55EDE">
            <w:pPr>
              <w:pBdr>
                <w:top w:val="nil"/>
                <w:left w:val="nil"/>
                <w:bottom w:val="nil"/>
                <w:right w:val="nil"/>
                <w:between w:val="nil"/>
              </w:pBdr>
              <w:rPr>
                <w:rFonts w:ascii="Calibri" w:eastAsia="Calibri" w:hAnsi="Calibri" w:cs="Calibri"/>
                <w:color w:val="000000"/>
                <w:sz w:val="22"/>
                <w:szCs w:val="22"/>
              </w:rPr>
            </w:pPr>
          </w:p>
        </w:tc>
      </w:tr>
      <w:tr w:rsidR="00A55EDE" w14:paraId="67CBD36C" w14:textId="77777777">
        <w:tc>
          <w:tcPr>
            <w:tcW w:w="524" w:type="dxa"/>
          </w:tcPr>
          <w:p w14:paraId="1A9F8FFD" w14:textId="77777777" w:rsidR="00A55EDE" w:rsidRDefault="00000000">
            <w:pPr>
              <w:rPr>
                <w:rFonts w:ascii="Calibri" w:eastAsia="Calibri" w:hAnsi="Calibri" w:cs="Calibri"/>
                <w:sz w:val="22"/>
                <w:szCs w:val="22"/>
              </w:rPr>
            </w:pPr>
            <w:r>
              <w:rPr>
                <w:rFonts w:ascii="Calibri" w:eastAsia="Calibri" w:hAnsi="Calibri" w:cs="Calibri"/>
                <w:b/>
                <w:sz w:val="22"/>
                <w:szCs w:val="22"/>
              </w:rPr>
              <w:t>6.</w:t>
            </w:r>
          </w:p>
        </w:tc>
        <w:tc>
          <w:tcPr>
            <w:tcW w:w="10924" w:type="dxa"/>
          </w:tcPr>
          <w:p w14:paraId="7663A55D" w14:textId="11D469C3" w:rsidR="00A55EDE" w:rsidRDefault="009872C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rPr>
              <w:t>Confidential</w:t>
            </w:r>
            <w:r w:rsidR="00000000">
              <w:rPr>
                <w:rFonts w:ascii="Calibri" w:eastAsia="Calibri" w:hAnsi="Calibri" w:cs="Calibri"/>
                <w:b/>
                <w:color w:val="000000"/>
                <w:sz w:val="22"/>
                <w:szCs w:val="22"/>
              </w:rPr>
              <w:t xml:space="preserve"> Item – </w:t>
            </w:r>
            <w:r w:rsidR="00000000">
              <w:rPr>
                <w:rFonts w:ascii="Calibri" w:eastAsia="Calibri" w:hAnsi="Calibri" w:cs="Calibri"/>
                <w:color w:val="000000"/>
                <w:sz w:val="22"/>
                <w:szCs w:val="22"/>
              </w:rPr>
              <w:t>To receive and consider</w:t>
            </w:r>
            <w:r w:rsidR="00000000">
              <w:rPr>
                <w:rFonts w:ascii="Calibri" w:eastAsia="Calibri" w:hAnsi="Calibri" w:cs="Calibri"/>
                <w:sz w:val="22"/>
                <w:szCs w:val="22"/>
              </w:rPr>
              <w:t xml:space="preserve"> continued communication from a resident relating to a complaint</w:t>
            </w:r>
          </w:p>
        </w:tc>
      </w:tr>
      <w:tr w:rsidR="00A55EDE" w14:paraId="790D679E" w14:textId="77777777">
        <w:tc>
          <w:tcPr>
            <w:tcW w:w="524" w:type="dxa"/>
          </w:tcPr>
          <w:p w14:paraId="117AD325" w14:textId="77777777" w:rsidR="00A55EDE" w:rsidRDefault="00A55EDE">
            <w:pPr>
              <w:rPr>
                <w:rFonts w:ascii="Calibri" w:eastAsia="Calibri" w:hAnsi="Calibri" w:cs="Calibri"/>
              </w:rPr>
            </w:pPr>
          </w:p>
        </w:tc>
        <w:tc>
          <w:tcPr>
            <w:tcW w:w="10924" w:type="dxa"/>
          </w:tcPr>
          <w:p w14:paraId="32FC2D93" w14:textId="77777777" w:rsidR="00A55EDE" w:rsidRDefault="001C72C4">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 resident continues to write to the Council with reference to registers of Interest of Councillors</w:t>
            </w:r>
            <w:r w:rsidR="00AE4354">
              <w:rPr>
                <w:rFonts w:ascii="Calibri" w:eastAsia="Calibri" w:hAnsi="Calibri" w:cs="Calibri"/>
                <w:color w:val="000000"/>
                <w:sz w:val="22"/>
                <w:szCs w:val="22"/>
              </w:rPr>
              <w:t xml:space="preserve"> following a complaint to the monitoring Officer, and requesting personal notification of updated information. The resident has been written to previously, and sent the Council Communication policy.</w:t>
            </w:r>
            <w:r w:rsidR="004D1AF2">
              <w:rPr>
                <w:rFonts w:ascii="Calibri" w:eastAsia="Calibri" w:hAnsi="Calibri" w:cs="Calibri"/>
                <w:color w:val="000000"/>
                <w:sz w:val="22"/>
                <w:szCs w:val="22"/>
              </w:rPr>
              <w:t xml:space="preserve"> </w:t>
            </w:r>
            <w:r w:rsidR="00AE4354">
              <w:rPr>
                <w:rFonts w:ascii="Calibri" w:eastAsia="Calibri" w:hAnsi="Calibri" w:cs="Calibri"/>
                <w:color w:val="000000"/>
                <w:sz w:val="22"/>
                <w:szCs w:val="22"/>
              </w:rPr>
              <w:t xml:space="preserve">It was agreed not to enter into any further communication with the resident, as it has been explained that the communications are considered Vexatious. </w:t>
            </w:r>
          </w:p>
          <w:p w14:paraId="156179CA" w14:textId="77777777" w:rsidR="00AE4354" w:rsidRDefault="00AE4354">
            <w:pPr>
              <w:pBdr>
                <w:top w:val="nil"/>
                <w:left w:val="nil"/>
                <w:bottom w:val="nil"/>
                <w:right w:val="nil"/>
                <w:between w:val="nil"/>
              </w:pBdr>
              <w:rPr>
                <w:rFonts w:ascii="Calibri" w:eastAsia="Calibri" w:hAnsi="Calibri" w:cs="Calibri"/>
                <w:b/>
                <w:bCs/>
                <w:color w:val="000000"/>
                <w:sz w:val="22"/>
                <w:szCs w:val="22"/>
              </w:rPr>
            </w:pPr>
            <w:r w:rsidRPr="00AE4354">
              <w:rPr>
                <w:rFonts w:ascii="Calibri" w:eastAsia="Calibri" w:hAnsi="Calibri" w:cs="Calibri"/>
                <w:b/>
                <w:bCs/>
                <w:color w:val="000000"/>
                <w:sz w:val="22"/>
                <w:szCs w:val="22"/>
              </w:rPr>
              <w:t xml:space="preserve">RESOLVED: To not respond to any communications or requests from the said resident. </w:t>
            </w:r>
          </w:p>
          <w:p w14:paraId="3002DE0D" w14:textId="1EA341E0" w:rsidR="00C33F21" w:rsidRPr="00AE4354" w:rsidRDefault="00C33F21">
            <w:pPr>
              <w:pBdr>
                <w:top w:val="nil"/>
                <w:left w:val="nil"/>
                <w:bottom w:val="nil"/>
                <w:right w:val="nil"/>
                <w:between w:val="nil"/>
              </w:pBdr>
              <w:rPr>
                <w:rFonts w:ascii="Calibri" w:eastAsia="Calibri" w:hAnsi="Calibri" w:cs="Calibri"/>
                <w:b/>
                <w:bCs/>
                <w:color w:val="000000"/>
                <w:sz w:val="22"/>
                <w:szCs w:val="22"/>
              </w:rPr>
            </w:pPr>
          </w:p>
        </w:tc>
      </w:tr>
      <w:tr w:rsidR="00A55EDE" w14:paraId="7E32B024" w14:textId="77777777">
        <w:tc>
          <w:tcPr>
            <w:tcW w:w="524" w:type="dxa"/>
          </w:tcPr>
          <w:p w14:paraId="343F6BE7" w14:textId="5923CF91" w:rsidR="00A55EDE" w:rsidRDefault="00000000">
            <w:pPr>
              <w:rPr>
                <w:rFonts w:ascii="Calibri" w:eastAsia="Calibri" w:hAnsi="Calibri" w:cs="Calibri"/>
                <w:sz w:val="22"/>
                <w:szCs w:val="22"/>
              </w:rPr>
            </w:pPr>
            <w:r>
              <w:rPr>
                <w:rFonts w:ascii="Calibri" w:eastAsia="Calibri" w:hAnsi="Calibri" w:cs="Calibri"/>
                <w:b/>
                <w:sz w:val="22"/>
                <w:szCs w:val="22"/>
              </w:rPr>
              <w:t xml:space="preserve">7.       </w:t>
            </w:r>
          </w:p>
        </w:tc>
        <w:tc>
          <w:tcPr>
            <w:tcW w:w="10924" w:type="dxa"/>
          </w:tcPr>
          <w:p w14:paraId="2FABF263" w14:textId="6E95A146" w:rsidR="00A55ED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 xml:space="preserve">To note other matters for information only, brought to the attention of the Council, after the publication of the agenda.   </w:t>
            </w:r>
          </w:p>
          <w:p w14:paraId="727E9BFA" w14:textId="1624B5BD" w:rsidR="00A55EDE" w:rsidRPr="003F35F1" w:rsidRDefault="00000000">
            <w:pPr>
              <w:pBdr>
                <w:top w:val="nil"/>
                <w:left w:val="nil"/>
                <w:bottom w:val="nil"/>
                <w:right w:val="nil"/>
                <w:between w:val="nil"/>
              </w:pBdr>
              <w:jc w:val="both"/>
              <w:rPr>
                <w:rFonts w:ascii="Calibri" w:eastAsia="Calibri" w:hAnsi="Calibri" w:cs="Calibri"/>
                <w:bCs/>
                <w:color w:val="000000"/>
                <w:sz w:val="22"/>
                <w:szCs w:val="22"/>
              </w:rPr>
            </w:pPr>
            <w:r>
              <w:rPr>
                <w:rFonts w:ascii="Calibri" w:eastAsia="Calibri" w:hAnsi="Calibri" w:cs="Calibri"/>
                <w:b/>
                <w:color w:val="000000"/>
                <w:sz w:val="22"/>
                <w:szCs w:val="22"/>
              </w:rPr>
              <w:t xml:space="preserve"> </w:t>
            </w:r>
            <w:r w:rsidR="003F35F1" w:rsidRPr="003F35F1">
              <w:rPr>
                <w:rFonts w:ascii="Calibri" w:eastAsia="Calibri" w:hAnsi="Calibri" w:cs="Calibri"/>
                <w:bCs/>
                <w:color w:val="000000"/>
                <w:sz w:val="22"/>
                <w:szCs w:val="22"/>
              </w:rPr>
              <w:t>None received</w:t>
            </w:r>
          </w:p>
        </w:tc>
      </w:tr>
    </w:tbl>
    <w:p w14:paraId="799C4BB0" w14:textId="77777777" w:rsidR="00A55EDE" w:rsidRDefault="00A55EDE">
      <w:pPr>
        <w:rPr>
          <w:rFonts w:ascii="Calibri" w:eastAsia="Calibri" w:hAnsi="Calibri" w:cs="Calibri"/>
          <w:sz w:val="22"/>
          <w:szCs w:val="22"/>
        </w:rPr>
      </w:pPr>
    </w:p>
    <w:p w14:paraId="7C108D74" w14:textId="25C6FC31" w:rsidR="00A55EDE" w:rsidRDefault="00000000">
      <w:pPr>
        <w:rPr>
          <w:rFonts w:ascii="Calibri" w:eastAsia="Calibri" w:hAnsi="Calibri" w:cs="Calibri"/>
          <w:sz w:val="22"/>
          <w:szCs w:val="22"/>
        </w:rPr>
      </w:pPr>
      <w:r>
        <w:rPr>
          <w:rFonts w:ascii="Calibri" w:eastAsia="Calibri" w:hAnsi="Calibri" w:cs="Calibri"/>
          <w:sz w:val="22"/>
          <w:szCs w:val="22"/>
        </w:rPr>
        <w:t xml:space="preserve">8.      </w:t>
      </w:r>
      <w:r>
        <w:rPr>
          <w:rFonts w:ascii="Calibri" w:eastAsia="Calibri" w:hAnsi="Calibri" w:cs="Calibri"/>
          <w:b/>
          <w:sz w:val="22"/>
          <w:szCs w:val="22"/>
        </w:rPr>
        <w:t>The Chairman will close the meeting</w:t>
      </w:r>
      <w:r w:rsidR="003F35F1">
        <w:rPr>
          <w:rFonts w:ascii="Calibri" w:eastAsia="Calibri" w:hAnsi="Calibri" w:cs="Calibri"/>
          <w:b/>
          <w:sz w:val="22"/>
          <w:szCs w:val="22"/>
        </w:rPr>
        <w:t xml:space="preserve">. The Chairman closed the meeting at 8:25pm. </w:t>
      </w:r>
    </w:p>
    <w:p w14:paraId="7DB75A74" w14:textId="77777777" w:rsidR="00A55EDE" w:rsidRDefault="00A55EDE">
      <w:pPr>
        <w:rPr>
          <w:rFonts w:ascii="Calibri" w:eastAsia="Calibri" w:hAnsi="Calibri" w:cs="Calibri"/>
          <w:color w:val="0000FF"/>
          <w:sz w:val="20"/>
          <w:szCs w:val="20"/>
          <w:u w:val="single"/>
        </w:rPr>
      </w:pPr>
    </w:p>
    <w:sectPr w:rsidR="00A55EDE">
      <w:pgSz w:w="12240" w:h="15840"/>
      <w:pgMar w:top="57" w:right="567" w:bottom="48" w:left="567"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EDE"/>
    <w:rsid w:val="000163C8"/>
    <w:rsid w:val="000C48CB"/>
    <w:rsid w:val="000C7339"/>
    <w:rsid w:val="001C72C4"/>
    <w:rsid w:val="002207B3"/>
    <w:rsid w:val="002368B8"/>
    <w:rsid w:val="002E63E7"/>
    <w:rsid w:val="00325EDC"/>
    <w:rsid w:val="003E561A"/>
    <w:rsid w:val="003F1596"/>
    <w:rsid w:val="003F35F1"/>
    <w:rsid w:val="00420EF2"/>
    <w:rsid w:val="00437A1B"/>
    <w:rsid w:val="004426D0"/>
    <w:rsid w:val="00466F61"/>
    <w:rsid w:val="004A293D"/>
    <w:rsid w:val="004A6720"/>
    <w:rsid w:val="004D1AF2"/>
    <w:rsid w:val="00547DE1"/>
    <w:rsid w:val="00717560"/>
    <w:rsid w:val="008525B1"/>
    <w:rsid w:val="0098166D"/>
    <w:rsid w:val="009872C3"/>
    <w:rsid w:val="0099577E"/>
    <w:rsid w:val="009C6B64"/>
    <w:rsid w:val="00A55EDE"/>
    <w:rsid w:val="00A81273"/>
    <w:rsid w:val="00AE4354"/>
    <w:rsid w:val="00B433CA"/>
    <w:rsid w:val="00C33F21"/>
    <w:rsid w:val="00C53BB8"/>
    <w:rsid w:val="00CB24EA"/>
    <w:rsid w:val="00D447B7"/>
    <w:rsid w:val="00DC3DD0"/>
    <w:rsid w:val="00FC00AE"/>
    <w:rsid w:val="00FD14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AA138"/>
  <w15:docId w15:val="{0789AF6C-ABEC-4ED6-9A92-7A7165E0D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w w:val="100"/>
      <w:position w:val="-1"/>
      <w:u w:val="single"/>
      <w:effect w:val="none"/>
      <w:vertAlign w:val="baseline"/>
      <w:cs w:val="0"/>
      <w:em w:val="none"/>
    </w:rPr>
  </w:style>
  <w:style w:type="paragraph" w:styleId="BodyText">
    <w:name w:val="Body Text"/>
    <w:basedOn w:val="Normal"/>
    <w:pPr>
      <w:suppressAutoHyphens/>
      <w:spacing w:line="1" w:lineRule="atLeast"/>
      <w:ind w:leftChars="-1" w:left="-1" w:hangingChars="1" w:hanging="1"/>
      <w:jc w:val="both"/>
      <w:textDirection w:val="btLr"/>
      <w:textAlignment w:val="top"/>
      <w:outlineLvl w:val="0"/>
    </w:pPr>
    <w:rPr>
      <w:rFonts w:ascii="Times New Roman" w:hAnsi="Times New Roman"/>
      <w:position w:val="-1"/>
      <w:szCs w:val="20"/>
    </w:rPr>
  </w:style>
  <w:style w:type="paragraph" w:styleId="BalloonText">
    <w:name w:val="Balloon Text"/>
    <w:basedOn w:val="Normal"/>
    <w:pPr>
      <w:suppressAutoHyphens/>
      <w:spacing w:line="1" w:lineRule="atLeast"/>
      <w:ind w:leftChars="-1" w:left="-1" w:hangingChars="1" w:hanging="1"/>
      <w:textDirection w:val="btLr"/>
      <w:textAlignment w:val="top"/>
      <w:outlineLvl w:val="0"/>
    </w:pPr>
    <w:rPr>
      <w:rFonts w:ascii="Tahoma" w:hAnsi="Tahoma" w:cs="Tahoma"/>
      <w:position w:val="-1"/>
      <w:sz w:val="16"/>
      <w:szCs w:val="16"/>
      <w:lang w:eastAsia="en-US"/>
    </w:rPr>
  </w:style>
  <w:style w:type="character" w:styleId="FollowedHyperlink">
    <w:name w:val="FollowedHyperlink"/>
    <w:rPr>
      <w:color w:val="800080"/>
      <w:w w:val="100"/>
      <w:position w:val="-1"/>
      <w:u w:val="single"/>
      <w:effect w:val="none"/>
      <w:vertAlign w:val="baseline"/>
      <w:cs w:val="0"/>
      <w:em w:val="none"/>
    </w:rPr>
  </w:style>
  <w:style w:type="paragraph" w:styleId="BodyTextIndent">
    <w:name w:val="Body Text Indent"/>
    <w:basedOn w:val="Normal"/>
    <w:pPr>
      <w:suppressAutoHyphens/>
      <w:spacing w:after="120" w:line="1" w:lineRule="atLeast"/>
      <w:ind w:leftChars="-1" w:left="283" w:hangingChars="1" w:hanging="1"/>
      <w:textDirection w:val="btLr"/>
      <w:textAlignment w:val="top"/>
      <w:outlineLvl w:val="0"/>
    </w:pPr>
    <w:rPr>
      <w:position w:val="-1"/>
      <w:lang w:eastAsia="en-US"/>
    </w:rPr>
  </w:style>
  <w:style w:type="paragraph" w:styleId="ListParagraph">
    <w:name w:val="List Paragraph"/>
    <w:basedOn w:val="Normal"/>
    <w:pPr>
      <w:suppressAutoHyphens/>
      <w:spacing w:line="1" w:lineRule="atLeast"/>
      <w:ind w:leftChars="-1" w:left="720" w:hangingChars="1" w:hanging="1"/>
      <w:contextualSpacing/>
      <w:textDirection w:val="btLr"/>
      <w:textAlignment w:val="top"/>
      <w:outlineLvl w:val="0"/>
    </w:pPr>
    <w:rPr>
      <w:rFonts w:ascii="Times New Roman" w:hAnsi="Times New Roman"/>
      <w:position w:val="-1"/>
      <w:sz w:val="22"/>
      <w:szCs w:val="22"/>
      <w:lang w:eastAsia="en-US"/>
    </w:rPr>
  </w:style>
  <w:style w:type="paragraph" w:styleId="Header">
    <w:name w:val="header"/>
    <w:basedOn w:val="Normal"/>
    <w:pPr>
      <w:tabs>
        <w:tab w:val="center" w:pos="4513"/>
        <w:tab w:val="right" w:pos="9026"/>
      </w:tabs>
      <w:suppressAutoHyphens/>
      <w:spacing w:line="1" w:lineRule="atLeast"/>
      <w:ind w:leftChars="-1" w:left="-1" w:hangingChars="1" w:hanging="1"/>
      <w:textDirection w:val="btLr"/>
      <w:textAlignment w:val="top"/>
      <w:outlineLvl w:val="0"/>
    </w:pPr>
    <w:rPr>
      <w:position w:val="-1"/>
      <w:lang w:eastAsia="en-US"/>
    </w:rPr>
  </w:style>
  <w:style w:type="character" w:customStyle="1" w:styleId="HeaderChar">
    <w:name w:val="Header Char"/>
    <w:rPr>
      <w:rFonts w:ascii="Arial" w:hAnsi="Arial"/>
      <w:w w:val="100"/>
      <w:position w:val="-1"/>
      <w:sz w:val="24"/>
      <w:szCs w:val="24"/>
      <w:effect w:val="none"/>
      <w:vertAlign w:val="baseline"/>
      <w:cs w:val="0"/>
      <w:em w:val="none"/>
      <w:lang w:eastAsia="en-US"/>
    </w:rPr>
  </w:style>
  <w:style w:type="paragraph" w:styleId="Footer">
    <w:name w:val="footer"/>
    <w:basedOn w:val="Normal"/>
    <w:pPr>
      <w:tabs>
        <w:tab w:val="center" w:pos="4513"/>
        <w:tab w:val="right" w:pos="9026"/>
      </w:tabs>
      <w:suppressAutoHyphens/>
      <w:spacing w:line="1" w:lineRule="atLeast"/>
      <w:ind w:leftChars="-1" w:left="-1" w:hangingChars="1" w:hanging="1"/>
      <w:textDirection w:val="btLr"/>
      <w:textAlignment w:val="top"/>
      <w:outlineLvl w:val="0"/>
    </w:pPr>
    <w:rPr>
      <w:position w:val="-1"/>
      <w:lang w:eastAsia="en-US"/>
    </w:rPr>
  </w:style>
  <w:style w:type="character" w:customStyle="1" w:styleId="FooterChar">
    <w:name w:val="Footer Char"/>
    <w:rPr>
      <w:rFonts w:ascii="Arial" w:hAnsi="Arial"/>
      <w:w w:val="100"/>
      <w:position w:val="-1"/>
      <w:sz w:val="24"/>
      <w:szCs w:val="24"/>
      <w:effect w:val="none"/>
      <w:vertAlign w:val="baseline"/>
      <w:cs w:val="0"/>
      <w:em w:val="none"/>
      <w:lang w:eastAsia="en-US"/>
    </w:rPr>
  </w:style>
  <w:style w:type="paragraph" w:styleId="NoSpacing">
    <w:name w:val="No Spacing"/>
    <w:pPr>
      <w:suppressAutoHyphens/>
      <w:spacing w:line="1" w:lineRule="atLeast"/>
      <w:ind w:leftChars="-1" w:left="-1" w:hangingChars="1" w:hanging="1"/>
      <w:textDirection w:val="btLr"/>
      <w:textAlignment w:val="top"/>
      <w:outlineLvl w:val="0"/>
    </w:pPr>
    <w:rPr>
      <w:position w:val="-1"/>
      <w:lang w:eastAsia="en-US"/>
    </w:rPr>
  </w:style>
  <w:style w:type="character" w:styleId="Strong">
    <w:name w:val="Strong"/>
    <w:rPr>
      <w:b/>
      <w:bCs/>
      <w:w w:val="100"/>
      <w:position w:val="-1"/>
      <w:effect w:val="none"/>
      <w:vertAlign w:val="baseline"/>
      <w:cs w:val="0"/>
      <w:em w:val="none"/>
    </w:rPr>
  </w:style>
  <w:style w:type="character" w:customStyle="1" w:styleId="BodyTextChar">
    <w:name w:val="Body Text Char"/>
    <w:rPr>
      <w:w w:val="100"/>
      <w:position w:val="-1"/>
      <w:sz w:val="24"/>
      <w:effect w:val="none"/>
      <w:vertAlign w:val="baseline"/>
      <w:cs w:val="0"/>
      <w:em w:val="none"/>
    </w:rPr>
  </w:style>
  <w:style w:type="character" w:customStyle="1" w:styleId="normaltextrun">
    <w:name w:val="normaltextrun"/>
    <w:rPr>
      <w:w w:val="100"/>
      <w:position w:val="-1"/>
      <w:effect w:val="none"/>
      <w:vertAlign w:val="baseline"/>
      <w:cs w:val="0"/>
      <w:em w:val="none"/>
    </w:rPr>
  </w:style>
  <w:style w:type="paragraph" w:styleId="BodyTextIndent2">
    <w:name w:val="Body Text Indent 2"/>
    <w:basedOn w:val="Normal"/>
    <w:pPr>
      <w:suppressAutoHyphens/>
      <w:spacing w:after="120" w:line="480" w:lineRule="auto"/>
      <w:ind w:leftChars="-1" w:left="283" w:hangingChars="1" w:hanging="1"/>
      <w:textDirection w:val="btLr"/>
      <w:textAlignment w:val="top"/>
      <w:outlineLvl w:val="0"/>
    </w:pPr>
    <w:rPr>
      <w:position w:val="-1"/>
      <w:lang w:eastAsia="en-US"/>
    </w:rPr>
  </w:style>
  <w:style w:type="character" w:customStyle="1" w:styleId="BodyTextIndent2Char">
    <w:name w:val="Body Text Indent 2 Char"/>
    <w:rPr>
      <w:rFonts w:ascii="Arial" w:hAnsi="Arial"/>
      <w:w w:val="100"/>
      <w:position w:val="-1"/>
      <w:sz w:val="24"/>
      <w:szCs w:val="24"/>
      <w:effect w:val="none"/>
      <w:vertAlign w:val="baseline"/>
      <w:cs w:val="0"/>
      <w:em w:val="none"/>
      <w:lang w:eastAsia="en-US"/>
    </w:rPr>
  </w:style>
  <w:style w:type="paragraph" w:styleId="PlainText">
    <w:name w:val="Plain Text"/>
    <w:basedOn w:val="Normal"/>
    <w:qFormat/>
    <w:pPr>
      <w:suppressAutoHyphens/>
      <w:spacing w:line="1" w:lineRule="atLeast"/>
      <w:ind w:leftChars="-1" w:left="-1" w:hangingChars="1" w:hanging="1"/>
      <w:textDirection w:val="btLr"/>
      <w:textAlignment w:val="top"/>
      <w:outlineLvl w:val="0"/>
    </w:pPr>
    <w:rPr>
      <w:rFonts w:ascii="Calibri" w:hAnsi="Calibri" w:cs="Times New Roman"/>
      <w:kern w:val="2"/>
      <w:position w:val="-1"/>
      <w:sz w:val="22"/>
      <w:szCs w:val="21"/>
      <w:lang w:eastAsia="en-US"/>
    </w:rPr>
  </w:style>
  <w:style w:type="character" w:customStyle="1" w:styleId="PlainTextChar">
    <w:name w:val="Plain Text Char"/>
    <w:rPr>
      <w:rFonts w:ascii="Calibri" w:hAnsi="Calibri"/>
      <w:w w:val="100"/>
      <w:kern w:val="2"/>
      <w:position w:val="-1"/>
      <w:sz w:val="22"/>
      <w:szCs w:val="21"/>
      <w:effect w:val="none"/>
      <w:vertAlign w:val="baseline"/>
      <w:cs w:val="0"/>
      <w:em w:val="none"/>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8/sjXJMK5+Pkh8Y2seVIRlTIJg==">CgMxLjA4AHIhMWxnNnd6UXpaMUtkNk5lNHJQRGYyYkVJQlRjMzlEcjRB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671</Words>
  <Characters>3828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dc:creator>
  <cp:lastModifiedBy>Clerk - Send Parish Council</cp:lastModifiedBy>
  <cp:revision>6</cp:revision>
  <dcterms:created xsi:type="dcterms:W3CDTF">2025-08-18T12:45:00Z</dcterms:created>
  <dcterms:modified xsi:type="dcterms:W3CDTF">2025-09-11T14:03:00Z</dcterms:modified>
</cp:coreProperties>
</file>